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F79646" w:themeColor="accent6"/>
          <w:sz w:val="24"/>
          <w:szCs w:val="24"/>
        </w:rPr>
        <w:t xml:space="preserve">                                                                                         </w:t>
      </w:r>
      <w:r>
        <w:rPr>
          <w:rFonts w:eastAsia="Times New Roman" w:cs="Times New Roman" w:ascii="PT Serif Caption" w:hAnsi="PT Serif Caption"/>
          <w:color w:val="191414"/>
          <w:sz w:val="24"/>
          <w:szCs w:val="24"/>
        </w:rPr>
        <w:t>Утверждаю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  <w:t>Директор МУП МШКОП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  <w:t>____________Е.Б.Марушко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  <w:t>«___»______________2018г.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PT Serif Caption" w:hAnsi="PT Serif Caption" w:eastAsia="Times New Roman" w:cs="Times New Roman"/>
          <w:b/>
          <w:b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b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PT Serif Caption" w:hAnsi="PT Serif Caption" w:eastAsia="Times New Roman" w:cs="Times New Roman"/>
          <w:b/>
          <w:b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b/>
          <w:color w:val="191414"/>
          <w:sz w:val="24"/>
          <w:szCs w:val="24"/>
        </w:rPr>
        <w:t xml:space="preserve">План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PT Serif Caption" w:hAnsi="PT Serif Caption" w:eastAsia="Times New Roman" w:cs="Times New Roman"/>
          <w:b/>
          <w:b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b/>
          <w:color w:val="191414"/>
          <w:sz w:val="24"/>
          <w:szCs w:val="24"/>
        </w:rPr>
        <w:t>мероприятий по противодействию коррупции в МУП «Межшкольный комбинат общественного питания» на 2018 год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PT Serif Caption" w:hAnsi="PT Serif Caption" w:eastAsia="Times New Roman" w:cs="Times New Roman"/>
          <w:b/>
          <w:b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b/>
          <w:color w:val="191414"/>
          <w:sz w:val="24"/>
          <w:szCs w:val="24"/>
        </w:rPr>
      </w:r>
    </w:p>
    <w:tbl>
      <w:tblPr>
        <w:tblStyle w:val="a3"/>
        <w:tblW w:w="10207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8"/>
        <w:gridCol w:w="4962"/>
        <w:gridCol w:w="1843"/>
        <w:gridCol w:w="1418"/>
        <w:gridCol w:w="1416"/>
      </w:tblGrid>
      <w:tr>
        <w:trPr>
          <w:trHeight w:val="756" w:hRule="atLeast"/>
        </w:trPr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  <w:t>№№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  <w:t>Отметка о выполнении</w:t>
            </w:r>
          </w:p>
        </w:tc>
      </w:tr>
      <w:tr>
        <w:trPr>
          <w:trHeight w:val="4524" w:hRule="atLeast"/>
        </w:trPr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91414"/>
                <w:sz w:val="24"/>
                <w:szCs w:val="24"/>
              </w:rPr>
              <w:t>Проведение проверок по предупреждению коррупции в учреждении: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91414"/>
                <w:sz w:val="24"/>
                <w:szCs w:val="24"/>
              </w:rPr>
              <w:t>-активизация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91414"/>
                <w:sz w:val="24"/>
                <w:szCs w:val="24"/>
              </w:rPr>
              <w:t>-формирование негативного отношения к дарению подарков в связи с исполнением ими служебных обязанностей;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91414"/>
                <w:sz w:val="24"/>
                <w:szCs w:val="24"/>
              </w:rPr>
              <w:t>-недопущение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  <w:t>В течении года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  <w:t>Администрация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</w:r>
          </w:p>
        </w:tc>
      </w:tr>
      <w:tr>
        <w:trPr>
          <w:trHeight w:val="1629" w:hRule="atLeast"/>
        </w:trPr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  <w:t>Проведение проверок по поступившим уведомлениям о фактах обращения к работникам учреждения в целях склонения их к совершению коррупционных правонарушений и направление материалов проверок в органы прокуратуры.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  <w:t>Администрация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  <w:t>Проведение анализа обращений граждан и юридических лиц в целях выявления информации о фактах коррупции со стороны работников предприятия и ненадлежащем рассмотрении обращений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  <w:t>январь 2018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  <w:t>Администрация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  <w:t>Осуществление комплекса организационных разъяснительных мер по вопросам противодействия коррупции (проведение семинаров, консультаций, встреч с работниками прокуратуры)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  <w:t>В течении года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  <w:t>Администрация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  <w:t>Осуществление регулярного контроля данных бухгалтерского учета, наличие и достоверности первичных документов бухгалтерского учета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  <w:t>ежеквартально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  <w:t>Администрация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  <w:t>Представление в администрацию города информации об исполнении мероприятий муниципальной программы «Обеспечение общественной безопасности в городском округе город Кумертау РБ на 2015-2020 годы  и мероприятий, предусмотренных ст.13.3ФЗ « О противодействии коррупции»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  <w:t>ежеквартально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  <w:t>Администрация.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PT Serif Caption" w:hAnsi="PT Serif Caption" w:eastAsia="Times New Roman" w:cs="Times New Roman"/>
                <w:color w:val="191414"/>
                <w:sz w:val="24"/>
                <w:szCs w:val="24"/>
              </w:rPr>
            </w:pPr>
            <w:r>
              <w:rPr>
                <w:rFonts w:eastAsia="Times New Roman" w:cs="Times New Roman" w:ascii="PT Serif Caption" w:hAnsi="PT Serif Caption"/>
                <w:color w:val="191414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149" w:after="14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Times New Roman" w:hAnsi="Times New Roman" w:eastAsia="Times New Roman" w:cs="Times New Roman"/>
          <w:b/>
          <w:b/>
          <w:color w:val="191414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91414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Times New Roman" w:hAnsi="Times New Roman" w:eastAsia="Times New Roman" w:cs="Times New Roman"/>
          <w:color w:val="191414"/>
          <w:sz w:val="28"/>
          <w:szCs w:val="28"/>
        </w:rPr>
      </w:pPr>
      <w:r>
        <w:rPr>
          <w:rFonts w:eastAsia="Times New Roman" w:cs="Times New Roman" w:ascii="Times New Roman" w:hAnsi="Times New Roman"/>
          <w:color w:val="191414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Web"/>
        <w:shd w:val="clear" w:color="auto" w:fill="FFFFFF"/>
        <w:spacing w:lineRule="atLeast" w:line="408" w:beforeAutospacing="0" w:before="99" w:afterAutospacing="0" w:after="99"/>
        <w:rPr>
          <w:rFonts w:ascii="Tahoma" w:hAnsi="Tahoma" w:cs="Tahoma"/>
          <w:color w:val="333333"/>
        </w:rPr>
      </w:pPr>
      <w:r>
        <w:rPr>
          <w:rFonts w:cs="Tahoma" w:ascii="Tahoma" w:hAnsi="Tahoma"/>
          <w:color w:val="333333"/>
        </w:rPr>
        <w:t>дминистрацией Ходзинского   сельского  поселения проведена значительная работа по  программе противодействия коррупции в Ходзинском сельском  поселении.</w:t>
      </w:r>
    </w:p>
    <w:p>
      <w:pPr>
        <w:pStyle w:val="NormalWeb"/>
        <w:shd w:val="clear" w:color="auto" w:fill="FFFFFF"/>
        <w:spacing w:lineRule="atLeast" w:line="408" w:beforeAutospacing="0" w:before="99" w:afterAutospacing="0" w:after="99"/>
        <w:rPr>
          <w:rFonts w:ascii="Tahoma" w:hAnsi="Tahoma" w:cs="Tahoma"/>
          <w:color w:val="333333"/>
        </w:rPr>
      </w:pPr>
      <w:r>
        <w:rPr>
          <w:rFonts w:cs="Tahoma" w:ascii="Tahoma" w:hAnsi="Tahoma"/>
          <w:color w:val="333333"/>
        </w:rPr>
        <w:t>Так, в рамках реализации антикоррупционной политики проведена значительная работа по подготовке и принятию дополнительных нормативно-правовых актов антикоррупционной направленности и по приведению действующих нормативно-правовых актов в соответствие с федеральным законодательством.</w:t>
      </w:r>
    </w:p>
    <w:p>
      <w:pPr>
        <w:pStyle w:val="NormalWeb"/>
        <w:shd w:val="clear" w:color="auto" w:fill="FFFFFF"/>
        <w:spacing w:lineRule="atLeast" w:line="408" w:beforeAutospacing="0" w:before="99" w:afterAutospacing="0" w:after="99"/>
        <w:rPr>
          <w:rFonts w:ascii="Tahoma" w:hAnsi="Tahoma" w:cs="Tahoma"/>
          <w:color w:val="333333"/>
        </w:rPr>
      </w:pPr>
      <w:r>
        <w:rPr>
          <w:rFonts w:cs="Tahoma" w:ascii="Tahoma" w:hAnsi="Tahoma"/>
          <w:color w:val="333333"/>
        </w:rPr>
        <w:t>Нормативно-правовая база антикоррупционной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Все проекты нормативных правовых актов главы и администрации  поселения,  проходят   антикоррупционную экспертизу.  Все   НПА направляются в органы прокуратуры,  для осуществления дополнительной  антикоррупционной  экспертизы.  В 2017 году проведена антикоррупционная экспертиза 50  НПА. </w:t>
      </w:r>
    </w:p>
    <w:p>
      <w:pPr>
        <w:pStyle w:val="NormalWeb"/>
        <w:shd w:val="clear" w:color="auto" w:fill="FFFFFF"/>
        <w:spacing w:lineRule="atLeast" w:line="408" w:beforeAutospacing="0" w:before="99" w:afterAutospacing="0" w:after="99"/>
        <w:rPr>
          <w:rFonts w:ascii="Tahoma" w:hAnsi="Tahoma" w:cs="Tahoma"/>
          <w:color w:val="333333"/>
        </w:rPr>
      </w:pPr>
      <w:r>
        <w:rPr>
          <w:rFonts w:cs="Tahoma" w:ascii="Tahoma" w:hAnsi="Tahoma"/>
          <w:color w:val="333333"/>
        </w:rPr>
        <w:t>В 2017 году продолжена работа комиссии по противодействию и профилактике коррупции в Ходзинском   сельском  поселении (далее - Комиссия). В отчетном периоде состоялось  заседания Комиссии, на которых рассматривались актуальные вопросы в области реализации антикоррупционной политики.</w:t>
      </w:r>
    </w:p>
    <w:p>
      <w:pPr>
        <w:pStyle w:val="NormalWeb"/>
        <w:shd w:val="clear" w:color="auto" w:fill="FFFFFF"/>
        <w:spacing w:lineRule="atLeast" w:line="408" w:beforeAutospacing="0" w:before="99" w:afterAutospacing="0" w:after="99"/>
        <w:rPr>
          <w:rFonts w:ascii="Tahoma" w:hAnsi="Tahoma" w:cs="Tahoma"/>
          <w:color w:val="333333"/>
        </w:rPr>
      </w:pPr>
      <w:r>
        <w:rPr>
          <w:rFonts w:cs="Tahoma" w:ascii="Tahoma" w:hAnsi="Tahoma"/>
          <w:color w:val="333333"/>
        </w:rPr>
        <w:t>Важной положительной тенденцией в реализации антикоррупционной политики является также расширение спектра и направленности проводимых мероприятий. В администрации Ходзинского сельского поселения:</w:t>
      </w:r>
    </w:p>
    <w:p>
      <w:pPr>
        <w:pStyle w:val="NormalWeb"/>
        <w:shd w:val="clear" w:color="auto" w:fill="FFFFFF"/>
        <w:spacing w:lineRule="atLeast" w:line="408" w:beforeAutospacing="0" w:before="99" w:afterAutospacing="0" w:after="99"/>
        <w:rPr>
          <w:rFonts w:ascii="Tahoma" w:hAnsi="Tahoma" w:cs="Tahoma"/>
          <w:color w:val="333333"/>
        </w:rPr>
      </w:pPr>
      <w:r>
        <w:rPr>
          <w:rFonts w:cs="Tahoma" w:ascii="Tahoma" w:hAnsi="Tahoma"/>
          <w:color w:val="333333"/>
        </w:rPr>
        <w:t>создана Комиссия по урегулированию конфликта интересов на муниципальной службе в администрации  Ходзинского сельского поселения</w:t>
      </w:r>
    </w:p>
    <w:p>
      <w:pPr>
        <w:pStyle w:val="NormalWeb"/>
        <w:shd w:val="clear" w:color="auto" w:fill="FFFFFF"/>
        <w:spacing w:lineRule="atLeast" w:line="408" w:beforeAutospacing="0" w:before="99" w:afterAutospacing="0" w:after="99"/>
        <w:rPr>
          <w:rFonts w:ascii="Tahoma" w:hAnsi="Tahoma" w:cs="Tahoma"/>
          <w:color w:val="333333"/>
        </w:rPr>
      </w:pPr>
      <w:r>
        <w:rPr>
          <w:rFonts w:cs="Tahoma" w:ascii="Tahoma" w:hAnsi="Tahoma"/>
          <w:color w:val="333333"/>
        </w:rPr>
        <w:t>утверждён порядок уведомления о фактах обращения в целях склонения муниципального служащего к совершению коррупционных правонарушений;</w:t>
      </w:r>
    </w:p>
    <w:p>
      <w:pPr>
        <w:pStyle w:val="NormalWeb"/>
        <w:shd w:val="clear" w:color="auto" w:fill="FFFFFF"/>
        <w:spacing w:lineRule="atLeast" w:line="408" w:beforeAutospacing="0" w:before="99" w:afterAutospacing="0" w:after="99"/>
        <w:rPr>
          <w:rFonts w:ascii="Tahoma" w:hAnsi="Tahoma" w:cs="Tahoma"/>
          <w:color w:val="333333"/>
        </w:rPr>
      </w:pPr>
      <w:r>
        <w:rPr>
          <w:rFonts w:cs="Tahoma" w:ascii="Tahoma" w:hAnsi="Tahoma"/>
          <w:color w:val="333333"/>
        </w:rPr>
        <w:t>проводятся совещания и иные профилактические мероприятия для формирования у муниципальных служащих отношения нетерпимости к проявлениям коррупции;</w:t>
      </w:r>
    </w:p>
    <w:p>
      <w:pPr>
        <w:pStyle w:val="NormalWeb"/>
        <w:shd w:val="clear" w:color="auto" w:fill="FFFFFF"/>
        <w:spacing w:lineRule="atLeast" w:line="408" w:beforeAutospacing="0" w:before="99" w:afterAutospacing="0" w:after="99"/>
        <w:rPr>
          <w:rFonts w:ascii="Tahoma" w:hAnsi="Tahoma" w:cs="Tahoma"/>
          <w:color w:val="333333"/>
        </w:rPr>
      </w:pPr>
      <w:r>
        <w:rPr>
          <w:rFonts w:cs="Tahoma" w:ascii="Tahoma" w:hAnsi="Tahoma"/>
          <w:color w:val="333333"/>
        </w:rPr>
        <w:t>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местного самоуправления Ходзинского сельского поселения   разрабатываются административные регламенты предоставления муниципальных услуг и исполнения муниципальных функций, которые проходят необходимые процедуры обсуждения и согласования. В реестр муниципальных услуг  включены   9  муниципальных  услуг.    Муниципальные  услуги   размещены на сайте МО «Ходзинское сельское поселение». Административные регламенты предоставления муниципальных услуг конкретизируют и упрощают административные процедуры, определяют стандарт комфортности приема посетителей.   </w:t>
      </w:r>
    </w:p>
    <w:p>
      <w:pPr>
        <w:pStyle w:val="NormalWeb"/>
        <w:shd w:val="clear" w:color="auto" w:fill="FFFFFF"/>
        <w:spacing w:lineRule="atLeast" w:line="408" w:beforeAutospacing="0" w:before="99" w:afterAutospacing="0" w:after="99"/>
        <w:rPr>
          <w:rFonts w:ascii="Tahoma" w:hAnsi="Tahoma" w:cs="Tahoma"/>
          <w:color w:val="333333"/>
        </w:rPr>
      </w:pPr>
      <w:r>
        <w:rPr>
          <w:rFonts w:cs="Tahoma" w:ascii="Tahoma" w:hAnsi="Tahoma"/>
          <w:color w:val="333333"/>
        </w:rPr>
        <w:t>В рамках совершенствования организации деятельности в сфере размещения муниципальных заказов информация о муниципальных закупках (извещения, конкурсная документация, протоколы)  размещается на сайте Ходзинского сельского поселения. </w:t>
      </w:r>
    </w:p>
    <w:p>
      <w:pPr>
        <w:pStyle w:val="NormalWeb"/>
        <w:shd w:val="clear" w:color="auto" w:fill="FFFFFF"/>
        <w:spacing w:lineRule="atLeast" w:line="408" w:beforeAutospacing="0" w:before="99" w:afterAutospacing="0" w:after="99"/>
        <w:rPr>
          <w:rFonts w:ascii="Tahoma" w:hAnsi="Tahoma" w:cs="Tahoma"/>
          <w:color w:val="333333"/>
        </w:rPr>
      </w:pPr>
      <w:r>
        <w:rPr>
          <w:rFonts w:cs="Tahoma" w:ascii="Tahoma" w:hAnsi="Tahoma"/>
          <w:color w:val="333333"/>
        </w:rPr>
        <w:t>На официальном сайте администрации Ходзинского сельского поселения размещена общая информация об органах местного самоуправления. Ведутся разделы Муниципальная служба,  Административная реформа, НПА администрации,  Муниципальный комитет, Бюджет, Противодействие коррупции, Муниципальные предприятия и учреждения, Обращения  и др.</w:t>
      </w:r>
    </w:p>
    <w:p>
      <w:pPr>
        <w:pStyle w:val="NormalWeb"/>
        <w:shd w:val="clear" w:color="auto" w:fill="FFFFFF"/>
        <w:spacing w:lineRule="atLeast" w:line="408" w:beforeAutospacing="0" w:before="99" w:afterAutospacing="0" w:after="99"/>
        <w:rPr>
          <w:rFonts w:ascii="Tahoma" w:hAnsi="Tahoma" w:cs="Tahoma"/>
          <w:color w:val="333333"/>
        </w:rPr>
      </w:pPr>
      <w:r>
        <w:rPr>
          <w:rFonts w:cs="Tahoma" w:ascii="Tahoma" w:hAnsi="Tahoma"/>
          <w:color w:val="333333"/>
        </w:rPr>
        <w:t>Все нормативные правовые акты органов местного самоуправления  обнародуются, и размещаются на сайте администрации в сети интернет.   </w:t>
      </w:r>
    </w:p>
    <w:p>
      <w:pPr>
        <w:pStyle w:val="NormalWeb"/>
        <w:shd w:val="clear" w:color="auto" w:fill="FFFFFF"/>
        <w:spacing w:lineRule="atLeast" w:line="408" w:beforeAutospacing="0" w:before="99" w:afterAutospacing="0" w:after="99"/>
        <w:rPr>
          <w:rFonts w:ascii="Tahoma" w:hAnsi="Tahoma" w:cs="Tahoma"/>
          <w:color w:val="333333"/>
        </w:rPr>
      </w:pPr>
      <w:r>
        <w:rPr>
          <w:rFonts w:cs="Tahoma" w:ascii="Tahoma" w:hAnsi="Tahoma"/>
          <w:color w:val="333333"/>
        </w:rPr>
        <w:t>В помещении администрации Ходзинского сельского поселения  размещены информационные стенды с информацией о деятельности органов местного самоуправления (общая информация об органах местного самоуправления, порядок работы, график приема граждан</w:t>
      </w:r>
    </w:p>
    <w:p>
      <w:pPr>
        <w:pStyle w:val="NormalWeb"/>
        <w:shd w:val="clear" w:color="auto" w:fill="FFFFFF"/>
        <w:spacing w:lineRule="atLeast" w:line="408" w:beforeAutospacing="0" w:before="99" w:afterAutospacing="0" w:after="99"/>
        <w:rPr>
          <w:rFonts w:ascii="Tahoma" w:hAnsi="Tahoma" w:cs="Tahoma"/>
          <w:color w:val="333333"/>
        </w:rPr>
      </w:pPr>
      <w:r>
        <w:rPr>
          <w:rFonts w:cs="Tahoma" w:ascii="Tahoma" w:hAnsi="Tahoma"/>
          <w:color w:val="333333"/>
        </w:rPr>
        <w:t>За 2017 год   информация о фактах коррупции в органах местного самоуправления не поступало.</w:t>
      </w:r>
    </w:p>
    <w:p>
      <w:pPr>
        <w:pStyle w:val="NormalWeb"/>
        <w:shd w:val="clear" w:color="auto" w:fill="FFFFFF"/>
        <w:spacing w:lineRule="atLeast" w:line="408" w:beforeAutospacing="0" w:before="99" w:afterAutospacing="0" w:after="99"/>
        <w:rPr>
          <w:rFonts w:ascii="Tahoma" w:hAnsi="Tahoma" w:cs="Tahoma"/>
          <w:color w:val="333333"/>
        </w:rPr>
      </w:pPr>
      <w:r>
        <w:rPr>
          <w:rFonts w:cs="Tahoma" w:ascii="Tahoma" w:hAnsi="Tahoma"/>
          <w:color w:val="333333"/>
        </w:rPr>
        <w:t>Информация о муниципальных  учреждениях    Ходзинского сельского поселения   размещена на сайте:www.adm-hodz.ru</w:t>
      </w:r>
    </w:p>
    <w:p>
      <w:pPr>
        <w:pStyle w:val="NormalWeb"/>
        <w:shd w:val="clear" w:color="auto" w:fill="FFFFFF"/>
        <w:spacing w:lineRule="atLeast" w:line="408" w:beforeAutospacing="0" w:before="99" w:afterAutospacing="0" w:after="99"/>
        <w:rPr>
          <w:rFonts w:ascii="Tahoma" w:hAnsi="Tahoma" w:cs="Tahoma"/>
          <w:color w:val="333333"/>
        </w:rPr>
      </w:pPr>
      <w:r>
        <w:rPr>
          <w:rFonts w:cs="Tahoma" w:ascii="Tahoma" w:hAnsi="Tahoma"/>
          <w:color w:val="333333"/>
        </w:rPr>
        <w:t>Обучения муниципальных служащих по вопросам противодействия коррупции не проводилось,  в связи  дорогостоимостью обучения.</w:t>
      </w:r>
    </w:p>
    <w:p>
      <w:pPr>
        <w:pStyle w:val="NormalWeb"/>
        <w:shd w:val="clear" w:color="auto" w:fill="FFFFFF"/>
        <w:spacing w:lineRule="atLeast" w:line="408" w:beforeAutospacing="0" w:before="99" w:afterAutospacing="0" w:after="99"/>
        <w:rPr>
          <w:rFonts w:ascii="Tahoma" w:hAnsi="Tahoma" w:cs="Tahoma"/>
          <w:color w:val="333333"/>
        </w:rPr>
      </w:pPr>
      <w:r>
        <w:rPr>
          <w:rFonts w:cs="Tahoma" w:ascii="Tahoma" w:hAnsi="Tahoma"/>
          <w:color w:val="333333"/>
        </w:rPr>
        <w:t>Отчет об исполнение бюджета (в который включена информация о численности муниципальных служащих, работников муниципальных учреждений с указанием фактических затрат на их содержание) размещен на сайте администрации в сети  Интернет.</w:t>
      </w:r>
    </w:p>
    <w:p>
      <w:pPr>
        <w:pStyle w:val="NormalWeb"/>
        <w:shd w:val="clear" w:color="auto" w:fill="FFFFFF"/>
        <w:spacing w:lineRule="atLeast" w:line="408" w:beforeAutospacing="0" w:before="99" w:afterAutospacing="0" w:after="99"/>
        <w:rPr>
          <w:rFonts w:ascii="Tahoma" w:hAnsi="Tahoma" w:cs="Tahoma"/>
          <w:color w:val="333333"/>
        </w:rPr>
      </w:pPr>
      <w:r>
        <w:rPr>
          <w:rFonts w:cs="Tahoma" w:ascii="Tahoma" w:hAnsi="Tahoma"/>
          <w:color w:val="333333"/>
        </w:rPr>
        <w:t>Комиссией   по соблюдению требований к служебному поведению и урегулированию конфликта интересов Администрации Ходзинского сельского поселения    Кошехабльского  района один раз в квартал рассматриваются вопросы правоприменительной практики по результатам вступивших в законную силу решений судов, арбитражных судов о признании недействительном  ненормативных правовых актов, незаконными решений и действий  (бездействий) органов местного самоуправления и их  должностных лиц.</w:t>
      </w:r>
    </w:p>
    <w:p>
      <w:pPr>
        <w:pStyle w:val="NormalWeb"/>
        <w:shd w:val="clear" w:color="auto" w:fill="FFFFFF"/>
        <w:spacing w:lineRule="atLeast" w:line="408" w:beforeAutospacing="0" w:before="99" w:afterAutospacing="0" w:after="99"/>
        <w:rPr>
          <w:rFonts w:ascii="Tahoma" w:hAnsi="Tahoma" w:cs="Tahoma"/>
          <w:color w:val="333333"/>
        </w:rPr>
      </w:pPr>
      <w:r>
        <w:rPr>
          <w:rFonts w:cs="Tahoma" w:ascii="Tahoma" w:hAnsi="Tahoma"/>
          <w:color w:val="333333"/>
        </w:rPr>
        <w:t>На сайте администрации Ходзинского сельского поселения размещена социальная реклама антикоррупционной направленности.</w:t>
      </w:r>
    </w:p>
    <w:p>
      <w:pPr>
        <w:pStyle w:val="NormalWeb"/>
        <w:shd w:val="clear" w:color="auto" w:fill="FFFFFF"/>
        <w:spacing w:lineRule="atLeast" w:line="408" w:beforeAutospacing="0" w:before="99" w:afterAutospacing="0" w:after="99"/>
        <w:rPr>
          <w:rFonts w:ascii="Tahoma" w:hAnsi="Tahoma" w:cs="Tahoma"/>
          <w:color w:val="333333"/>
        </w:rPr>
      </w:pPr>
      <w:r>
        <w:rPr>
          <w:rFonts w:cs="Tahoma" w:ascii="Tahoma" w:hAnsi="Tahoma"/>
          <w:color w:val="333333"/>
        </w:rPr>
        <w:t>Ежемесячно в школах Ходзинского сельского поселения проводятся классные часы с участием представителя  администрации   антикоррупционной тематике.</w:t>
      </w:r>
    </w:p>
    <w:p>
      <w:pPr>
        <w:pStyle w:val="NormalWeb"/>
        <w:shd w:val="clear" w:color="auto" w:fill="FFFFFF"/>
        <w:spacing w:lineRule="atLeast" w:line="408" w:beforeAutospacing="0" w:before="99" w:afterAutospacing="0" w:after="99"/>
        <w:rPr>
          <w:rFonts w:ascii="Tahoma" w:hAnsi="Tahoma" w:cs="Tahoma"/>
          <w:color w:val="333333"/>
        </w:rPr>
      </w:pPr>
      <w:r>
        <w:rPr>
          <w:rFonts w:cs="Tahoma" w:ascii="Tahoma" w:hAnsi="Tahoma"/>
          <w:color w:val="333333"/>
        </w:rPr>
        <w:t>Ежегодно отчет по выполнению программы «Противодействие коррупции в Ходзинском  сельском поселении» размещается на сайте.</w:t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>
          <w:rFonts w:ascii="PT Serif Caption" w:hAnsi="PT Serif Caption" w:eastAsia="Times New Roman" w:cs="Times New Roman"/>
          <w:color w:val="191414"/>
          <w:sz w:val="24"/>
          <w:szCs w:val="24"/>
        </w:rPr>
      </w:pPr>
      <w:r>
        <w:rPr>
          <w:rFonts w:eastAsia="Times New Roman" w:cs="Times New Roman" w:ascii="PT Serif Caption" w:hAnsi="PT Serif Caption"/>
          <w:color w:val="19141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47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T Serif Captio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6b4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9311a7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5420a1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9311a7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Itemtextresizertitle" w:customStyle="1">
    <w:name w:val="itemtextresizertitle"/>
    <w:basedOn w:val="DefaultParagraphFont"/>
    <w:qFormat/>
    <w:rsid w:val="009311a7"/>
    <w:rPr/>
  </w:style>
  <w:style w:type="character" w:styleId="Style14">
    <w:name w:val="Интернет-ссылка"/>
    <w:basedOn w:val="DefaultParagraphFont"/>
    <w:uiPriority w:val="99"/>
    <w:unhideWhenUsed/>
    <w:rsid w:val="009311a7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5420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5420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304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Application>LibreOffice/5.3.4.2$Windows_X86_64 LibreOffice_project/f82d347ccc0be322489bf7da61d7e4ad13fe2ff3</Application>
  <Pages>6</Pages>
  <Words>745</Words>
  <Characters>6006</Characters>
  <CharactersWithSpaces>6857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2017-12-25T03:18:00Z</dcterms:created>
  <dc:creator>User</dc:creator>
  <dc:description/>
  <dc:language>ru-RU</dc:language>
  <cp:lastModifiedBy/>
  <cp:lastPrinted>2018-08-24T03:24:00Z</cp:lastPrinted>
  <dcterms:modified xsi:type="dcterms:W3CDTF">2018-09-07T15:16:12Z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